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0023-01-202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1117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80</w:t>
      </w:r>
    </w:p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дело № 1-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-2301/2024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 апреля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(ХМАО – Югра г. Покачи, пер. Майский, дом № 2),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секретаре </w:t>
      </w:r>
      <w:r>
        <w:rPr>
          <w:rFonts w:ascii="Times New Roman" w:eastAsia="Times New Roman" w:hAnsi="Times New Roman" w:cs="Times New Roman"/>
          <w:sz w:val="27"/>
          <w:szCs w:val="27"/>
        </w:rPr>
        <w:t>Морару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Н.В.,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государственного обвинителя заместителя прокурора Нижневартовского района Ивашкина С.А.,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представителя потерпевше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Мовчан Н.Б.,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защитника адвоката </w:t>
      </w:r>
      <w:r>
        <w:rPr>
          <w:rFonts w:ascii="Times New Roman" w:eastAsia="Times New Roman" w:hAnsi="Times New Roman" w:cs="Times New Roman"/>
          <w:sz w:val="27"/>
          <w:szCs w:val="27"/>
        </w:rPr>
        <w:t>Данилова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подсудимого </w:t>
      </w:r>
      <w:r>
        <w:rPr>
          <w:rFonts w:ascii="Times New Roman" w:eastAsia="Times New Roman" w:hAnsi="Times New Roman" w:cs="Times New Roman"/>
          <w:sz w:val="27"/>
          <w:szCs w:val="27"/>
        </w:rPr>
        <w:t>Евстигнеева К.Ю.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ходатайства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потерпевшего </w:t>
      </w:r>
      <w:r>
        <w:rPr>
          <w:rStyle w:val="cat-UserDefinedgrp-38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подсудимого Евстигнеева К.Ю.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прекращении уголовного дела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Евстигнеева </w:t>
      </w:r>
      <w:r>
        <w:rPr>
          <w:rFonts w:ascii="Times New Roman" w:eastAsia="Times New Roman" w:hAnsi="Times New Roman" w:cs="Times New Roman"/>
          <w:sz w:val="27"/>
          <w:szCs w:val="27"/>
        </w:rPr>
        <w:t>Кирилла Юрьевича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33rplc-17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гражданина Российской Федерации, </w:t>
      </w:r>
      <w:r>
        <w:rPr>
          <w:rStyle w:val="cat-PassportDatagrp-34rplc-18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зарегистрированного по месту жительства адресу </w:t>
      </w:r>
      <w:r>
        <w:rPr>
          <w:rStyle w:val="cat-Addressgrp-4rplc-19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зарегистрированного по месту пребывания по адресу ХМАО – </w:t>
      </w:r>
      <w:r>
        <w:rPr>
          <w:rStyle w:val="cat-Addressgrp-5rplc-2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проживающего по адресу: ХМАО – </w:t>
      </w:r>
      <w:r>
        <w:rPr>
          <w:rStyle w:val="cat-Addressgrp-6rplc-21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Style w:val="cat-UserDefinedgrp-39rplc-2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избрана мера пресечения – подписка о невыезде и надлежащем поведении, ранее не судимого,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обвиняемого в совершении преступления, предусмотренного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пунктом «в» </w:t>
      </w:r>
      <w:r>
        <w:rPr>
          <w:rFonts w:ascii="Times New Roman" w:eastAsia="Times New Roman" w:hAnsi="Times New Roman" w:cs="Times New Roman"/>
          <w:sz w:val="27"/>
          <w:szCs w:val="27"/>
        </w:rPr>
        <w:t>част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статьи 11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Уголовного кодекса Российской Федерации, в связи с примирением,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ind w:firstLine="72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720"/>
        <w:jc w:val="center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Евстигнеев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К.Ю.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обвиняется в том, что </w:t>
      </w:r>
      <w:r>
        <w:rPr>
          <w:rFonts w:ascii="Times New Roman" w:eastAsia="Times New Roman" w:hAnsi="Times New Roman" w:cs="Times New Roman"/>
          <w:sz w:val="27"/>
          <w:szCs w:val="27"/>
        </w:rPr>
        <w:t>у него 23 декабря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года </w:t>
      </w:r>
      <w:r>
        <w:rPr>
          <w:rFonts w:ascii="Times New Roman" w:eastAsia="Times New Roman" w:hAnsi="Times New Roman" w:cs="Times New Roman"/>
          <w:sz w:val="27"/>
          <w:szCs w:val="27"/>
        </w:rPr>
        <w:t>около 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 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минут, находясь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коридоре квартиры </w:t>
      </w:r>
      <w:r>
        <w:rPr>
          <w:rStyle w:val="cat-UserDefinedgrp-40rplc-2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Addressgrp-8rplc-27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г. Покачи ХМАО - Югры, </w:t>
      </w:r>
      <w:r>
        <w:rPr>
          <w:rFonts w:ascii="Times New Roman" w:eastAsia="Times New Roman" w:hAnsi="Times New Roman" w:cs="Times New Roman"/>
          <w:sz w:val="27"/>
          <w:szCs w:val="27"/>
        </w:rPr>
        <w:t>находясь в состоянии алкогольного опьянения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ходе ссоры, возникшей на почве личных неприязненных отношений с </w:t>
      </w:r>
      <w:r>
        <w:rPr>
          <w:rStyle w:val="cat-UserDefinedgrp-42rplc-3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возник преступный умысел, направленный на умышленное причинение легкого вреда здоровью последней, с применением предмета, используемого в качестве оружия. Реализуя свой преступный умысел,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Евстигнеев К.Ю.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находясь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23 декабря 2023 года около 00 часов 05 минут в коридоре квартиры </w:t>
      </w:r>
      <w:r>
        <w:rPr>
          <w:rStyle w:val="cat-UserDefinedgrp-40rplc-3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Addressgrp-8rplc-36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г. Покачи ХМАО - Югры,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схватил с пола стеклянную бутылку, которую использовал в качестве оружия, и умышленно нанёс </w:t>
      </w:r>
      <w:r>
        <w:rPr>
          <w:rStyle w:val="cat-UserDefinedgrp-41rplc-4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менее одного удара в область головы последней, тем самым, причинив последней физическую боль и телесные повреждения. Согласно заключению эксперта № 393 от 28 февраля 2024 года в результате умышленных преступных действий Евстигнеева К.Ю. потерпевшей </w:t>
      </w:r>
      <w:r>
        <w:rPr>
          <w:rStyle w:val="cat-UserDefinedgrp-41rplc-4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причинено телесное повреждение в виде рубца теменной области справа, который образовался на месте заживления раны, которая на момент образования, причинила легкий вред здоровью по признаку кратковременного расстройства здоровья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продолжительностью до трёх недель (в соответствии с п. 8.1. «Медицинских критериев </w:t>
      </w:r>
      <w:r>
        <w:rPr>
          <w:rFonts w:ascii="Times New Roman" w:eastAsia="Times New Roman" w:hAnsi="Times New Roman" w:cs="Times New Roman"/>
          <w:sz w:val="27"/>
          <w:szCs w:val="27"/>
        </w:rPr>
        <w:t>определения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степени тяжести вреда, причиненного здоровью человека», приложение к Приказу Министерства здравоохранения и социального развития Российской Федерации № 194н от 24.04.2008)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Данные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Евстигнеев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К.Ю.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квалифицированы как преступление, предусмотренное </w:t>
      </w:r>
      <w:r>
        <w:rPr>
          <w:rFonts w:ascii="Times New Roman" w:eastAsia="Times New Roman" w:hAnsi="Times New Roman" w:cs="Times New Roman"/>
          <w:sz w:val="27"/>
          <w:szCs w:val="27"/>
        </w:rPr>
        <w:t>пунктом «в» части 2 статьи 115 Уголовного кодекса Российской Федерации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 умышленное причинение </w:t>
      </w:r>
      <w:r>
        <w:rPr>
          <w:rFonts w:ascii="Times New Roman" w:eastAsia="Times New Roman" w:hAnsi="Times New Roman" w:cs="Times New Roman"/>
          <w:sz w:val="27"/>
          <w:szCs w:val="27"/>
        </w:rPr>
        <w:t>легкого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вреда здоровью, вызвавше</w:t>
      </w:r>
      <w:r>
        <w:rPr>
          <w:rFonts w:ascii="Times New Roman" w:eastAsia="Times New Roman" w:hAnsi="Times New Roman" w:cs="Times New Roman"/>
          <w:sz w:val="27"/>
          <w:szCs w:val="27"/>
        </w:rPr>
        <w:t>го кратковременное расстройство здоровья</w:t>
      </w:r>
      <w:r>
        <w:rPr>
          <w:rFonts w:ascii="Times New Roman" w:eastAsia="Times New Roman" w:hAnsi="Times New Roman" w:cs="Times New Roman"/>
          <w:sz w:val="27"/>
          <w:szCs w:val="27"/>
        </w:rPr>
        <w:t>, с</w:t>
      </w:r>
      <w:r>
        <w:rPr>
          <w:rFonts w:ascii="Times New Roman" w:eastAsia="Times New Roman" w:hAnsi="Times New Roman" w:cs="Times New Roman"/>
          <w:sz w:val="27"/>
          <w:szCs w:val="27"/>
        </w:rPr>
        <w:t>овершенное с применением предмета, используемого в качестве оружия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редставител</w:t>
      </w:r>
      <w:r>
        <w:rPr>
          <w:rFonts w:ascii="Times New Roman" w:eastAsia="Times New Roman" w:hAnsi="Times New Roman" w:cs="Times New Roman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потерпевше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3rplc-4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судебном заседании обратил</w:t>
      </w:r>
      <w:r>
        <w:rPr>
          <w:rFonts w:ascii="Times New Roman" w:eastAsia="Times New Roman" w:hAnsi="Times New Roman" w:cs="Times New Roman"/>
          <w:sz w:val="27"/>
          <w:szCs w:val="27"/>
        </w:rPr>
        <w:t>ась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мировому судье с ходатайством </w:t>
      </w:r>
      <w:r>
        <w:rPr>
          <w:rStyle w:val="cat-UserDefinedgrp-41rplc-4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 прекращении уголовного дела в связи с примирением с подсудимым, суду сообщил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что подсудимый принёс </w:t>
      </w:r>
      <w:r>
        <w:rPr>
          <w:rFonts w:ascii="Times New Roman" w:eastAsia="Times New Roman" w:hAnsi="Times New Roman" w:cs="Times New Roman"/>
          <w:sz w:val="27"/>
          <w:szCs w:val="27"/>
        </w:rPr>
        <w:t>её дочери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свои извинения, он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его простил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, неприязненных чувств друг к другу не испытывают, претензий к нему не имеет</w:t>
      </w:r>
      <w:r>
        <w:rPr>
          <w:rFonts w:ascii="Times New Roman" w:eastAsia="Times New Roman" w:hAnsi="Times New Roman" w:cs="Times New Roman"/>
          <w:sz w:val="27"/>
          <w:szCs w:val="27"/>
        </w:rPr>
        <w:t>, проживают вместе</w:t>
      </w:r>
      <w:r>
        <w:rPr>
          <w:rFonts w:ascii="Times New Roman" w:eastAsia="Times New Roman" w:hAnsi="Times New Roman" w:cs="Times New Roman"/>
          <w:sz w:val="27"/>
          <w:szCs w:val="27"/>
        </w:rPr>
        <w:t>, просила удовлетворить заявленное её дочерью ходатайство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Подсудимый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Евстигнеев К.Ю.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также, заявил ходатайство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прекращении уголовного дела в связи с примирением с </w:t>
      </w:r>
      <w:r>
        <w:rPr>
          <w:rFonts w:ascii="Times New Roman" w:eastAsia="Times New Roman" w:hAnsi="Times New Roman" w:cs="Times New Roman"/>
          <w:sz w:val="27"/>
          <w:szCs w:val="27"/>
        </w:rPr>
        <w:t>супругой</w:t>
      </w:r>
      <w:r>
        <w:rPr>
          <w:rFonts w:ascii="Times New Roman" w:eastAsia="Times New Roman" w:hAnsi="Times New Roman" w:cs="Times New Roman"/>
          <w:sz w:val="27"/>
          <w:szCs w:val="27"/>
        </w:rPr>
        <w:t>, суду сообщил</w:t>
      </w:r>
      <w:r>
        <w:rPr>
          <w:rFonts w:ascii="Times New Roman" w:eastAsia="Times New Roman" w:hAnsi="Times New Roman" w:cs="Times New Roman"/>
          <w:sz w:val="27"/>
          <w:szCs w:val="27"/>
        </w:rPr>
        <w:t>, что ходатайство о прекращении дела в связи с примирением с потерпевшей стороной поддерживает, так как он принёс потерпевше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извинения, которые он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принял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примирение состоялось. Последствия прекращения дела по данному основанию подсудимому разъяснены и понятны.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защитник подсудимого адвокат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Данилов А.А. поддержал </w:t>
      </w:r>
      <w:r>
        <w:rPr>
          <w:rFonts w:ascii="Times New Roman" w:eastAsia="Times New Roman" w:hAnsi="Times New Roman" w:cs="Times New Roman"/>
          <w:sz w:val="27"/>
          <w:szCs w:val="27"/>
        </w:rPr>
        <w:t>ходатайство потерпевше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подсудимого, </w:t>
      </w:r>
      <w:r>
        <w:rPr>
          <w:rFonts w:ascii="Times New Roman" w:eastAsia="Times New Roman" w:hAnsi="Times New Roman" w:cs="Times New Roman"/>
          <w:sz w:val="27"/>
          <w:szCs w:val="27"/>
        </w:rPr>
        <w:t>просил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уголовное дело в отношении своего подзащитного прекратить.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Государственный обвинитель Ивашкин С.А.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возражал против прекращения уголовного дела, указывая, что подсудимый ранее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sz w:val="27"/>
          <w:szCs w:val="27"/>
        </w:rPr>
        <w:t>судим, подсудимый впервые привлекается к уголовной ответственности</w:t>
      </w:r>
      <w:r>
        <w:rPr>
          <w:rFonts w:ascii="Times New Roman" w:eastAsia="Times New Roman" w:hAnsi="Times New Roman" w:cs="Times New Roman"/>
          <w:sz w:val="27"/>
          <w:szCs w:val="27"/>
        </w:rPr>
        <w:t>, примирение состоялось, подсудимый загладил причиненный вред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Суд, а также следователь с согласия руководителя следственного органа или дознаватель с согласия прокурора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</w:t>
      </w:r>
      <w:hyperlink r:id="rId4" w:anchor="/document/10108000/entry/76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статьей 76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Уголовного кодекса Российской Федерации, если это лицо примирилось с потерпевшим и загладило причиненный ему вред (ст. 25 УПК РФ).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ст. 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п. 9 Постановления Пленума Верховного Суда РФ от 27 июня 2013 г. № 19 «О применении судами законодательства, регламентирующего основания и порядок освобождения от уголовной ответственности» в соответствии со ст. </w:t>
      </w:r>
      <w:hyperlink r:id="rId5" w:tgtFrame="_blank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76 УК РФ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освобождение от уголовной ответственности в связи с примирением с потерпевшим возможно при выполнении двух условий: примирения лица, совершившего преступление, с потерпевшим и заглаживания причиненного ему вреда.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Под заглаживанием вреда для целей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document/10108000/entry/76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статьи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76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УК РФ следует понимать возмещение ущерба, а также иные меры, направленные на восстановление нарушенных в результате преступления прав и законных интересов потерпевшего, перечисленные в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document/71551274/entry/21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пункте 2.1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постановления. Способы заглаживания вреда, а также размер его возмещения определяются потерпевшим (п. 10).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обсуждении заявленного ходатайства, после оглашенного государственным обвинителем предъявленного подсудимому обвинения подсудимый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Евстигнеев К.Ю. </w:t>
      </w:r>
      <w:r>
        <w:rPr>
          <w:rFonts w:ascii="Times New Roman" w:eastAsia="Times New Roman" w:hAnsi="Times New Roman" w:cs="Times New Roman"/>
          <w:sz w:val="27"/>
          <w:szCs w:val="27"/>
        </w:rPr>
        <w:t>суду сообщил, что вину в совершении он признаёт в полном объеме.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разрешении заявленного ходатайства мировой судья учитывает характер и степень общественной опасности совершенного преступления, конкретные обстоятельства дела, позицию потерпевше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Судом удостоверено, что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Евстигнеев К.Ю.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вину свою в совершении преступления, предусмотренного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пунктом «в» части 2 статьи 115 </w:t>
      </w:r>
      <w:r>
        <w:rPr>
          <w:rFonts w:ascii="Times New Roman" w:eastAsia="Times New Roman" w:hAnsi="Times New Roman" w:cs="Times New Roman"/>
          <w:sz w:val="27"/>
          <w:szCs w:val="27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признаёт, осознает характер и последствия заявленного им и потерпевш</w:t>
      </w:r>
      <w:r>
        <w:rPr>
          <w:rFonts w:ascii="Times New Roman" w:eastAsia="Times New Roman" w:hAnsi="Times New Roman" w:cs="Times New Roman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ходатайств о прекращении уголовного дела.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2 ст. 61 УК РФ, мировой судья в качестве смягчающего обстоятельства признает наличие у подсудимого чистосердечного признания (</w:t>
      </w:r>
      <w:r>
        <w:rPr>
          <w:rFonts w:ascii="Times New Roman" w:eastAsia="Times New Roman" w:hAnsi="Times New Roman" w:cs="Times New Roman"/>
          <w:sz w:val="27"/>
          <w:szCs w:val="27"/>
        </w:rPr>
        <w:t>л.д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84</w:t>
      </w:r>
      <w:r>
        <w:rPr>
          <w:rFonts w:ascii="Times New Roman" w:eastAsia="Times New Roman" w:hAnsi="Times New Roman" w:cs="Times New Roman"/>
          <w:sz w:val="27"/>
          <w:szCs w:val="27"/>
        </w:rPr>
        <w:t>).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Других обстоятельств, смягчающих наказание подсудимому судом не </w:t>
      </w:r>
      <w:r>
        <w:rPr>
          <w:rFonts w:ascii="Times New Roman" w:eastAsia="Times New Roman" w:hAnsi="Times New Roman" w:cs="Times New Roman"/>
          <w:sz w:val="27"/>
          <w:szCs w:val="27"/>
        </w:rPr>
        <w:t>усматривается.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отягчающих наказание </w:t>
      </w:r>
      <w:r>
        <w:rPr>
          <w:rFonts w:ascii="Times New Roman" w:eastAsia="Times New Roman" w:hAnsi="Times New Roman" w:cs="Times New Roman"/>
          <w:sz w:val="27"/>
          <w:szCs w:val="27"/>
        </w:rPr>
        <w:t>Евстигнеев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К.Ю.</w:t>
      </w:r>
      <w:r>
        <w:rPr>
          <w:rFonts w:ascii="Times New Roman" w:eastAsia="Times New Roman" w:hAnsi="Times New Roman" w:cs="Times New Roman"/>
          <w:sz w:val="27"/>
          <w:szCs w:val="27"/>
        </w:rPr>
        <w:t>, в соответствии с положениями ст. 63 Уголовного кодекса Российской Федерации не установлено.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Заслушав участников уголовного судопроизводства, проанализировав материалы уголовного </w:t>
      </w:r>
      <w:r>
        <w:rPr>
          <w:rFonts w:ascii="Times New Roman" w:eastAsia="Times New Roman" w:hAnsi="Times New Roman" w:cs="Times New Roman"/>
          <w:sz w:val="27"/>
          <w:szCs w:val="27"/>
        </w:rPr>
        <w:t>дела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принимая во внимание, что согласно ч.2 ст.15 УК РФ преступление, совершенное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Евстигнеевым К.Ю.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является преступлением </w:t>
      </w:r>
      <w:r>
        <w:rPr>
          <w:rFonts w:ascii="Times New Roman" w:eastAsia="Times New Roman" w:hAnsi="Times New Roman" w:cs="Times New Roman"/>
          <w:sz w:val="27"/>
          <w:szCs w:val="27"/>
        </w:rPr>
        <w:t>небольшой тяжести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учитывая характер и степень общественной опасности совершённого преступления, данные о личности подсудимого, который </w:t>
      </w:r>
      <w:r>
        <w:rPr>
          <w:rFonts w:ascii="Times New Roman" w:eastAsia="Times New Roman" w:hAnsi="Times New Roman" w:cs="Times New Roman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sz w:val="27"/>
          <w:szCs w:val="27"/>
        </w:rPr>
        <w:t>регистр</w:t>
      </w:r>
      <w:r>
        <w:rPr>
          <w:rFonts w:ascii="Times New Roman" w:eastAsia="Times New Roman" w:hAnsi="Times New Roman" w:cs="Times New Roman"/>
          <w:sz w:val="27"/>
          <w:szCs w:val="27"/>
        </w:rPr>
        <w:t>ирован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месту </w:t>
      </w:r>
      <w:r>
        <w:rPr>
          <w:rFonts w:ascii="Times New Roman" w:eastAsia="Times New Roman" w:hAnsi="Times New Roman" w:cs="Times New Roman"/>
          <w:sz w:val="27"/>
          <w:szCs w:val="27"/>
        </w:rPr>
        <w:t>жительства (</w:t>
      </w:r>
      <w:r>
        <w:rPr>
          <w:rFonts w:ascii="Times New Roman" w:eastAsia="Times New Roman" w:hAnsi="Times New Roman" w:cs="Times New Roman"/>
          <w:sz w:val="27"/>
          <w:szCs w:val="27"/>
        </w:rPr>
        <w:t>пребывания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не работает, его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семейное положение, который </w:t>
      </w:r>
      <w:r>
        <w:rPr>
          <w:rFonts w:ascii="Times New Roman" w:eastAsia="Times New Roman" w:hAnsi="Times New Roman" w:cs="Times New Roman"/>
          <w:sz w:val="27"/>
          <w:szCs w:val="27"/>
        </w:rPr>
        <w:t>женат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имеет малолетнего ребёнка (</w:t>
      </w:r>
      <w:r>
        <w:rPr>
          <w:rFonts w:ascii="Times New Roman" w:eastAsia="Times New Roman" w:hAnsi="Times New Roman" w:cs="Times New Roman"/>
          <w:sz w:val="27"/>
          <w:szCs w:val="27"/>
        </w:rPr>
        <w:t>л.д</w:t>
      </w:r>
      <w:r>
        <w:rPr>
          <w:rFonts w:ascii="Times New Roman" w:eastAsia="Times New Roman" w:hAnsi="Times New Roman" w:cs="Times New Roman"/>
          <w:sz w:val="27"/>
          <w:szCs w:val="27"/>
        </w:rPr>
        <w:t>. 142)</w:t>
      </w:r>
      <w:r>
        <w:rPr>
          <w:rFonts w:ascii="Times New Roman" w:eastAsia="Times New Roman" w:hAnsi="Times New Roman" w:cs="Times New Roman"/>
          <w:sz w:val="27"/>
          <w:szCs w:val="27"/>
        </w:rPr>
        <w:t>, по месту жительства харак</w:t>
      </w:r>
      <w:r>
        <w:rPr>
          <w:rFonts w:ascii="Times New Roman" w:eastAsia="Times New Roman" w:hAnsi="Times New Roman" w:cs="Times New Roman"/>
          <w:sz w:val="27"/>
          <w:szCs w:val="27"/>
        </w:rPr>
        <w:t>теризуется посредственно (</w:t>
      </w:r>
      <w:r>
        <w:rPr>
          <w:rFonts w:ascii="Times New Roman" w:eastAsia="Times New Roman" w:hAnsi="Times New Roman" w:cs="Times New Roman"/>
          <w:sz w:val="27"/>
          <w:szCs w:val="27"/>
        </w:rPr>
        <w:t>л.д</w:t>
      </w:r>
      <w:r>
        <w:rPr>
          <w:rFonts w:ascii="Times New Roman" w:eastAsia="Times New Roman" w:hAnsi="Times New Roman" w:cs="Times New Roman"/>
          <w:sz w:val="27"/>
          <w:szCs w:val="27"/>
        </w:rPr>
        <w:t>. 157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), к административной ответственности привлекался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ст. 19.13 КоАП РФ 30 августа 2023 года, назначено наказание в виде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штрафа в размере 1 000 рублей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>л.д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144-146</w:t>
      </w:r>
      <w:r>
        <w:rPr>
          <w:rFonts w:ascii="Times New Roman" w:eastAsia="Times New Roman" w:hAnsi="Times New Roman" w:cs="Times New Roman"/>
          <w:sz w:val="27"/>
          <w:szCs w:val="27"/>
        </w:rPr>
        <w:t>), на учете у врачей психиатра и психиатра-нарколога не состоит (л.д.</w:t>
      </w:r>
      <w:r>
        <w:rPr>
          <w:rFonts w:ascii="Times New Roman" w:eastAsia="Times New Roman" w:hAnsi="Times New Roman" w:cs="Times New Roman"/>
          <w:sz w:val="27"/>
          <w:szCs w:val="27"/>
        </w:rPr>
        <w:t>148, 150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), </w:t>
      </w:r>
      <w:r>
        <w:rPr>
          <w:rFonts w:ascii="Times New Roman" w:eastAsia="Times New Roman" w:hAnsi="Times New Roman" w:cs="Times New Roman"/>
          <w:sz w:val="27"/>
          <w:szCs w:val="27"/>
        </w:rPr>
        <w:t>военнообязанный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(л.д.</w:t>
      </w:r>
      <w:r>
        <w:rPr>
          <w:rFonts w:ascii="Times New Roman" w:eastAsia="Times New Roman" w:hAnsi="Times New Roman" w:cs="Times New Roman"/>
          <w:sz w:val="27"/>
          <w:szCs w:val="27"/>
        </w:rPr>
        <w:t>137-140</w:t>
      </w:r>
      <w:r>
        <w:rPr>
          <w:rFonts w:ascii="Times New Roman" w:eastAsia="Times New Roman" w:hAnsi="Times New Roman" w:cs="Times New Roman"/>
          <w:sz w:val="27"/>
          <w:szCs w:val="27"/>
        </w:rPr>
        <w:t>, 152</w:t>
      </w:r>
      <w:r>
        <w:rPr>
          <w:rFonts w:ascii="Times New Roman" w:eastAsia="Times New Roman" w:hAnsi="Times New Roman" w:cs="Times New Roman"/>
          <w:sz w:val="27"/>
          <w:szCs w:val="27"/>
        </w:rPr>
        <w:t>), ранее не судимого (л.д.</w:t>
      </w:r>
      <w:r>
        <w:rPr>
          <w:rFonts w:ascii="Times New Roman" w:eastAsia="Times New Roman" w:hAnsi="Times New Roman" w:cs="Times New Roman"/>
          <w:sz w:val="27"/>
          <w:szCs w:val="27"/>
        </w:rPr>
        <w:t>135-136</w:t>
      </w:r>
      <w:r>
        <w:rPr>
          <w:rFonts w:ascii="Times New Roman" w:eastAsia="Times New Roman" w:hAnsi="Times New Roman" w:cs="Times New Roman"/>
          <w:sz w:val="27"/>
          <w:szCs w:val="27"/>
        </w:rPr>
        <w:t>), вину признал, в содеянном раскаялся, смягчающее наказание обстоятельство, и его отношение к содеянному, суд считает, что ходатайства потерпевшего, подсудимого обоснованы и подлежат удовлетворению, а дело прекращению.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Гражданский иск по настоящему уголовному делу не заявлен.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Вещественное доказательство: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стеклянная бутылка, упакованная в полимерный пакет синего с розовым цвета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осмотренная 12 марта 2024 года</w:t>
      </w:r>
      <w:r>
        <w:rPr>
          <w:rFonts w:ascii="Times New Roman" w:eastAsia="Times New Roman" w:hAnsi="Times New Roman" w:cs="Times New Roman"/>
          <w:sz w:val="27"/>
          <w:szCs w:val="27"/>
        </w:rPr>
        <w:t>, являющ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ся орудием совершения преступления,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находящ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>ся в камере хранения вещественных доказательств МОМВД России «Нижневартовский» по адресу: г. Нижневартовск пр. Заозерный д. 1 (</w:t>
      </w:r>
      <w:r>
        <w:rPr>
          <w:rFonts w:ascii="Times New Roman" w:eastAsia="Times New Roman" w:hAnsi="Times New Roman" w:cs="Times New Roman"/>
          <w:sz w:val="27"/>
          <w:szCs w:val="27"/>
        </w:rPr>
        <w:t>л.д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120</w:t>
      </w:r>
      <w:r>
        <w:rPr>
          <w:rFonts w:ascii="Times New Roman" w:eastAsia="Times New Roman" w:hAnsi="Times New Roman" w:cs="Times New Roman"/>
          <w:sz w:val="27"/>
          <w:szCs w:val="27"/>
        </w:rPr>
        <w:t>), в соответствии с п. 1 ч. 3 ст. 81 УПК РФ подлежит уничтожению.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ч. 10 ст. 316 УПК РФ процессуальные издержки, предусмотренные ст.131 УПК РФ подлежат возмещению с казны Российской Федерации в лице Управления Судебного департамента в Ханты-Мансийском автономном округе - Югре за счет средств федерального бюджета.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вышеизложенного и 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25, 254, 256</w:t>
      </w:r>
      <w:r>
        <w:rPr>
          <w:rFonts w:ascii="Times New Roman" w:eastAsia="Times New Roman" w:hAnsi="Times New Roman" w:cs="Times New Roman"/>
          <w:sz w:val="27"/>
          <w:szCs w:val="27"/>
        </w:rPr>
        <w:t>, 316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УПК РФ, мировой судья,</w:t>
      </w:r>
    </w:p>
    <w:p>
      <w:pPr>
        <w:spacing w:before="0" w:after="0"/>
        <w:ind w:firstLine="72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Прекратить уголовное дело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Евстигнеева Кирилла Юрьевича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обвиняемого в совершении преступления, предусмотренного </w:t>
      </w:r>
      <w:r>
        <w:rPr>
          <w:rFonts w:ascii="Times New Roman" w:eastAsia="Times New Roman" w:hAnsi="Times New Roman" w:cs="Times New Roman"/>
          <w:sz w:val="27"/>
          <w:szCs w:val="27"/>
        </w:rPr>
        <w:t>пунктом «в» части 2 статьи 115 Уголовного кодекса Российской Федерации</w:t>
      </w:r>
      <w:r>
        <w:rPr>
          <w:rFonts w:ascii="Times New Roman" w:eastAsia="Times New Roman" w:hAnsi="Times New Roman" w:cs="Times New Roman"/>
          <w:sz w:val="27"/>
          <w:szCs w:val="27"/>
        </w:rPr>
        <w:t>, в соответствии со статьей 25 Уголовно–процессуального кодекса Российской Федерации в связи с примирением сторон.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Меру пресечения </w:t>
      </w:r>
      <w:r>
        <w:rPr>
          <w:rFonts w:ascii="Times New Roman" w:eastAsia="Times New Roman" w:hAnsi="Times New Roman" w:cs="Times New Roman"/>
          <w:sz w:val="27"/>
          <w:szCs w:val="27"/>
        </w:rPr>
        <w:t>Евстигнеев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Кирилл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Юрьевич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 </w:t>
      </w:r>
      <w:r>
        <w:rPr>
          <w:rFonts w:ascii="Times New Roman" w:eastAsia="Times New Roman" w:hAnsi="Times New Roman" w:cs="Times New Roman"/>
          <w:sz w:val="27"/>
          <w:szCs w:val="27"/>
        </w:rPr>
        <w:t>в виде подписки о невыезде и надлежащем поведении отменить.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Вещественн</w:t>
      </w:r>
      <w:r>
        <w:rPr>
          <w:rFonts w:ascii="Times New Roman" w:eastAsia="Times New Roman" w:hAnsi="Times New Roman" w:cs="Times New Roman"/>
          <w:sz w:val="27"/>
          <w:szCs w:val="27"/>
        </w:rPr>
        <w:t>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доказательств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делу – стеклянн</w:t>
      </w:r>
      <w:r>
        <w:rPr>
          <w:rFonts w:ascii="Times New Roman" w:eastAsia="Times New Roman" w:hAnsi="Times New Roman" w:cs="Times New Roman"/>
          <w:sz w:val="27"/>
          <w:szCs w:val="27"/>
        </w:rPr>
        <w:t>ую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бутылк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>, упакованн</w:t>
      </w:r>
      <w:r>
        <w:rPr>
          <w:rFonts w:ascii="Times New Roman" w:eastAsia="Times New Roman" w:hAnsi="Times New Roman" w:cs="Times New Roman"/>
          <w:sz w:val="27"/>
          <w:szCs w:val="27"/>
        </w:rPr>
        <w:t>ую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полимерный пакет синего с розовым цвета, осмотренн</w:t>
      </w:r>
      <w:r>
        <w:rPr>
          <w:rFonts w:ascii="Times New Roman" w:eastAsia="Times New Roman" w:hAnsi="Times New Roman" w:cs="Times New Roman"/>
          <w:sz w:val="27"/>
          <w:szCs w:val="27"/>
        </w:rPr>
        <w:t>ую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12 марта 2024 года, являющ</w:t>
      </w:r>
      <w:r>
        <w:rPr>
          <w:rFonts w:ascii="Times New Roman" w:eastAsia="Times New Roman" w:hAnsi="Times New Roman" w:cs="Times New Roman"/>
          <w:sz w:val="27"/>
          <w:szCs w:val="27"/>
        </w:rPr>
        <w:t>ую</w:t>
      </w:r>
      <w:r>
        <w:rPr>
          <w:rFonts w:ascii="Times New Roman" w:eastAsia="Times New Roman" w:hAnsi="Times New Roman" w:cs="Times New Roman"/>
          <w:sz w:val="27"/>
          <w:szCs w:val="27"/>
        </w:rPr>
        <w:t>ся орудием совершения преступления, находящ</w:t>
      </w:r>
      <w:r>
        <w:rPr>
          <w:rFonts w:ascii="Times New Roman" w:eastAsia="Times New Roman" w:hAnsi="Times New Roman" w:cs="Times New Roman"/>
          <w:sz w:val="27"/>
          <w:szCs w:val="27"/>
        </w:rPr>
        <w:t>ую</w:t>
      </w:r>
      <w:r>
        <w:rPr>
          <w:rFonts w:ascii="Times New Roman" w:eastAsia="Times New Roman" w:hAnsi="Times New Roman" w:cs="Times New Roman"/>
          <w:sz w:val="27"/>
          <w:szCs w:val="27"/>
        </w:rPr>
        <w:t>ся в камере хранения вещественных доказательств МОМВД России «Нижневартовский» по адресу: г. Нижневар</w:t>
      </w:r>
      <w:r>
        <w:rPr>
          <w:rFonts w:ascii="Times New Roman" w:eastAsia="Times New Roman" w:hAnsi="Times New Roman" w:cs="Times New Roman"/>
          <w:sz w:val="27"/>
          <w:szCs w:val="27"/>
        </w:rPr>
        <w:t>товск пр. Заозерный д. 1</w:t>
      </w:r>
      <w:r>
        <w:rPr>
          <w:rFonts w:ascii="Times New Roman" w:eastAsia="Times New Roman" w:hAnsi="Times New Roman" w:cs="Times New Roman"/>
          <w:sz w:val="27"/>
          <w:szCs w:val="27"/>
        </w:rPr>
        <w:t>, уничтожить.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Процессуальные издержки возместить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с казны Российской Федерации в лице Управления </w:t>
      </w:r>
      <w:r>
        <w:rPr>
          <w:rFonts w:ascii="Times New Roman" w:eastAsia="Times New Roman" w:hAnsi="Times New Roman" w:cs="Times New Roman"/>
          <w:sz w:val="27"/>
          <w:szCs w:val="27"/>
        </w:rPr>
        <w:t>Судебного департамента в Ханты-Мансийском автономном округе - Югре за счет средств федерального бюджета.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Нижневартовский районный суд ХМАО - Югры через мирового судью судебного участка № 1 Нижневартовского судебного района ХМАО – Югры в течение 15 суток со дня его провозглашения. В случае подачи апелляционных жалобы и (или) представления, вправе ходатайствовать о своем участии в рассмотрении дела судом апелляционной инстанции.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Г.Х. Янбаева 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420725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8rplc-14">
    <w:name w:val="cat-UserDefined grp-38 rplc-14"/>
    <w:basedOn w:val="DefaultParagraphFont"/>
  </w:style>
  <w:style w:type="character" w:customStyle="1" w:styleId="cat-PassportDatagrp-33rplc-17">
    <w:name w:val="cat-PassportData grp-33 rplc-17"/>
    <w:basedOn w:val="DefaultParagraphFont"/>
  </w:style>
  <w:style w:type="character" w:customStyle="1" w:styleId="cat-PassportDatagrp-34rplc-18">
    <w:name w:val="cat-PassportData grp-34 rplc-18"/>
    <w:basedOn w:val="DefaultParagraphFont"/>
  </w:style>
  <w:style w:type="character" w:customStyle="1" w:styleId="cat-Addressgrp-4rplc-19">
    <w:name w:val="cat-Address grp-4 rplc-19"/>
    <w:basedOn w:val="DefaultParagraphFont"/>
  </w:style>
  <w:style w:type="character" w:customStyle="1" w:styleId="cat-Addressgrp-5rplc-20">
    <w:name w:val="cat-Address grp-5 rplc-20"/>
    <w:basedOn w:val="DefaultParagraphFont"/>
  </w:style>
  <w:style w:type="character" w:customStyle="1" w:styleId="cat-Addressgrp-6rplc-21">
    <w:name w:val="cat-Address grp-6 rplc-21"/>
    <w:basedOn w:val="DefaultParagraphFont"/>
  </w:style>
  <w:style w:type="character" w:customStyle="1" w:styleId="cat-UserDefinedgrp-39rplc-22">
    <w:name w:val="cat-UserDefined grp-39 rplc-22"/>
    <w:basedOn w:val="DefaultParagraphFont"/>
  </w:style>
  <w:style w:type="character" w:customStyle="1" w:styleId="cat-UserDefinedgrp-40rplc-26">
    <w:name w:val="cat-UserDefined grp-40 rplc-26"/>
    <w:basedOn w:val="DefaultParagraphFont"/>
  </w:style>
  <w:style w:type="character" w:customStyle="1" w:styleId="cat-Addressgrp-8rplc-27">
    <w:name w:val="cat-Address grp-8 rplc-27"/>
    <w:basedOn w:val="DefaultParagraphFont"/>
  </w:style>
  <w:style w:type="character" w:customStyle="1" w:styleId="cat-UserDefinedgrp-42rplc-30">
    <w:name w:val="cat-UserDefined grp-42 rplc-30"/>
    <w:basedOn w:val="DefaultParagraphFont"/>
  </w:style>
  <w:style w:type="character" w:customStyle="1" w:styleId="cat-UserDefinedgrp-40rplc-35">
    <w:name w:val="cat-UserDefined grp-40 rplc-35"/>
    <w:basedOn w:val="DefaultParagraphFont"/>
  </w:style>
  <w:style w:type="character" w:customStyle="1" w:styleId="cat-Addressgrp-8rplc-36">
    <w:name w:val="cat-Address grp-8 rplc-36"/>
    <w:basedOn w:val="DefaultParagraphFont"/>
  </w:style>
  <w:style w:type="character" w:customStyle="1" w:styleId="cat-UserDefinedgrp-41rplc-40">
    <w:name w:val="cat-UserDefined grp-41 rplc-40"/>
    <w:basedOn w:val="DefaultParagraphFont"/>
  </w:style>
  <w:style w:type="character" w:customStyle="1" w:styleId="cat-UserDefinedgrp-41rplc-44">
    <w:name w:val="cat-UserDefined grp-41 rplc-44"/>
    <w:basedOn w:val="DefaultParagraphFont"/>
  </w:style>
  <w:style w:type="character" w:customStyle="1" w:styleId="cat-UserDefinedgrp-43rplc-48">
    <w:name w:val="cat-UserDefined grp-43 rplc-48"/>
    <w:basedOn w:val="DefaultParagraphFont"/>
  </w:style>
  <w:style w:type="character" w:customStyle="1" w:styleId="cat-UserDefinedgrp-41rplc-49">
    <w:name w:val="cat-UserDefined grp-41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https://sudact.ru/law/uk-rf/obshchaia-chast/razdel-iv/glava-11/statia-76/" TargetMode="External" /><Relationship Id="rId6" Type="http://schemas.openxmlformats.org/officeDocument/2006/relationships/header" Target="header1.xml" /><Relationship Id="rId7" Type="http://schemas.openxmlformats.org/officeDocument/2006/relationships/glossaryDocument" Target="glossary/document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10DFC-BA3D-4A00-8889-AC685BB780B3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